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DE23" w14:textId="0D5B272F" w:rsidR="00204C87" w:rsidRDefault="00204C87" w:rsidP="00AC33F8">
      <w:pPr>
        <w:pStyle w:val="H1"/>
        <w:rPr>
          <w:rFonts w:asciiTheme="minorHAnsi" w:hAnsiTheme="minorHAnsi" w:cstheme="minorHAnsi"/>
        </w:rPr>
      </w:pPr>
      <w:bookmarkStart w:id="0" w:name="_Toc451859128"/>
      <w:bookmarkStart w:id="1" w:name="_Toc15916989"/>
      <w:r w:rsidRPr="004C4DE5">
        <w:rPr>
          <w:rFonts w:asciiTheme="minorHAnsi" w:hAnsiTheme="minorHAnsi" w:cstheme="minorHAnsi"/>
        </w:rPr>
        <w:t xml:space="preserve">Lone Working </w:t>
      </w:r>
      <w:bookmarkEnd w:id="0"/>
      <w:bookmarkEnd w:id="1"/>
      <w:r w:rsidR="00AC33F8">
        <w:rPr>
          <w:rFonts w:asciiTheme="minorHAnsi" w:hAnsiTheme="minorHAnsi" w:cstheme="minorHAnsi"/>
        </w:rPr>
        <w:t>Policy</w:t>
      </w:r>
    </w:p>
    <w:p w14:paraId="7CFAE114" w14:textId="77777777" w:rsidR="00BF711E" w:rsidRPr="00BF711E" w:rsidRDefault="00BF711E" w:rsidP="00BF711E"/>
    <w:p w14:paraId="0598F96D" w14:textId="26B93904" w:rsidR="00AC33F8" w:rsidRPr="00AC33F8" w:rsidRDefault="00AC33F8" w:rsidP="00AC33F8">
      <w:pPr>
        <w:jc w:val="center"/>
      </w:pPr>
      <w:r>
        <w:rPr>
          <w:noProof/>
        </w:rPr>
        <w:drawing>
          <wp:inline distT="0" distB="0" distL="0" distR="0" wp14:anchorId="2ACD0ED1" wp14:editId="6D0A7A3F">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387B44B" w14:textId="77777777" w:rsidR="00204C87" w:rsidRPr="004C4DE5" w:rsidRDefault="00204C87" w:rsidP="00204C87">
      <w:pPr>
        <w:rPr>
          <w:rFonts w:asciiTheme="minorHAnsi" w:hAnsiTheme="minorHAnsi" w:cstheme="minorHAnsi"/>
        </w:rPr>
      </w:pPr>
    </w:p>
    <w:p w14:paraId="581C50F9" w14:textId="3194C2BB" w:rsidR="00204C87" w:rsidRPr="004C4DE5" w:rsidRDefault="00204C87" w:rsidP="00204C87">
      <w:pPr>
        <w:rPr>
          <w:rFonts w:asciiTheme="minorHAnsi" w:hAnsiTheme="minorHAnsi" w:cstheme="minorHAnsi"/>
        </w:rPr>
      </w:pPr>
      <w:r w:rsidRPr="004C4DE5">
        <w:rPr>
          <w:rFonts w:asciiTheme="minorHAnsi" w:hAnsiTheme="minorHAnsi" w:cstheme="minorHAnsi"/>
        </w:rPr>
        <w:t>At</w:t>
      </w:r>
      <w:r w:rsidR="00AC33F8">
        <w:rPr>
          <w:rFonts w:asciiTheme="minorHAnsi" w:hAnsiTheme="minorHAnsi" w:cstheme="minorHAnsi"/>
        </w:rPr>
        <w:t xml:space="preserve"> Pumpkin Pie Childcare </w:t>
      </w:r>
      <w:r w:rsidRPr="004C4DE5">
        <w:rPr>
          <w:rFonts w:asciiTheme="minorHAnsi" w:hAnsiTheme="minorHAnsi" w:cstheme="minorHAnsi"/>
        </w:rPr>
        <w:t xml:space="preserve">we aim to ensure that no member of the team is left alone working in either a room alone or within the building at any time. </w:t>
      </w:r>
      <w:proofErr w:type="gramStart"/>
      <w:r w:rsidRPr="004C4DE5">
        <w:rPr>
          <w:rFonts w:asciiTheme="minorHAnsi" w:hAnsiTheme="minorHAnsi" w:cstheme="minorHAnsi"/>
        </w:rPr>
        <w:t>However</w:t>
      </w:r>
      <w:proofErr w:type="gramEnd"/>
      <w:r w:rsidRPr="004C4DE5">
        <w:rPr>
          <w:rFonts w:asciiTheme="minorHAnsi" w:hAnsiTheme="minorHAnsi" w:cstheme="minorHAnsi"/>
        </w:rPr>
        <w:t xml:space="preserve"> there may be occasions when this isn’t always possible due to:</w:t>
      </w:r>
    </w:p>
    <w:p w14:paraId="515B555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Toilet breaks </w:t>
      </w:r>
    </w:p>
    <w:p w14:paraId="37E5F89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Lunch cover</w:t>
      </w:r>
    </w:p>
    <w:p w14:paraId="0C7EC11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Nappy changes </w:t>
      </w:r>
    </w:p>
    <w:p w14:paraId="75C1D84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Comforting a child that may be unwell in a quiet area </w:t>
      </w:r>
    </w:p>
    <w:p w14:paraId="28932EF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Following a child’s interest, as this may lead staff away with a child to explore an area</w:t>
      </w:r>
    </w:p>
    <w:p w14:paraId="317D1697"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Supporting children in the toilet area that may have had an accident </w:t>
      </w:r>
    </w:p>
    <w:p w14:paraId="26D8716E"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14:paraId="588442E1" w14:textId="77777777" w:rsidR="00204C87" w:rsidRPr="004C4DE5" w:rsidRDefault="00204C87" w:rsidP="00204C87">
      <w:pPr>
        <w:rPr>
          <w:rFonts w:asciiTheme="minorHAnsi" w:hAnsiTheme="minorHAnsi" w:cstheme="minorHAnsi"/>
        </w:rPr>
      </w:pPr>
    </w:p>
    <w:p w14:paraId="65069B3C"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We always ensure that our staff: child ratios are maintained. </w:t>
      </w:r>
    </w:p>
    <w:p w14:paraId="497E4368" w14:textId="77777777" w:rsidR="00204C87" w:rsidRPr="004C4DE5" w:rsidRDefault="00204C87" w:rsidP="00204C87">
      <w:pPr>
        <w:rPr>
          <w:rFonts w:asciiTheme="minorHAnsi" w:hAnsiTheme="minorHAnsi" w:cstheme="minorHAnsi"/>
        </w:rPr>
      </w:pPr>
    </w:p>
    <w:p w14:paraId="0BECDB3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It is the responsibility of both the employee and their manager to identify the hazards and minimise the risks or working alone.</w:t>
      </w:r>
    </w:p>
    <w:p w14:paraId="18A30FDF" w14:textId="77777777" w:rsidR="00204C87" w:rsidRPr="004C4DE5" w:rsidRDefault="00204C87" w:rsidP="00204C87">
      <w:pPr>
        <w:rPr>
          <w:rFonts w:asciiTheme="minorHAnsi" w:hAnsiTheme="minorHAnsi" w:cstheme="minorHAnsi"/>
        </w:rPr>
      </w:pPr>
    </w:p>
    <w:p w14:paraId="42A4A2A5"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41007C77" w14:textId="77777777" w:rsidR="00204C87" w:rsidRPr="004C4DE5" w:rsidRDefault="00204C87" w:rsidP="00204C87">
      <w:pPr>
        <w:rPr>
          <w:rFonts w:asciiTheme="minorHAnsi" w:hAnsiTheme="minorHAnsi" w:cstheme="minorHAnsi"/>
        </w:rPr>
      </w:pPr>
    </w:p>
    <w:p w14:paraId="4AB3C9F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Public liability insurance for lone working will be sought where applicable. </w:t>
      </w:r>
    </w:p>
    <w:p w14:paraId="6E587979" w14:textId="77777777" w:rsidR="00204C87" w:rsidRPr="004C4DE5" w:rsidRDefault="00204C87" w:rsidP="00204C87">
      <w:pPr>
        <w:rPr>
          <w:rFonts w:asciiTheme="minorHAnsi" w:hAnsiTheme="minorHAnsi" w:cstheme="minorHAnsi"/>
        </w:rPr>
      </w:pPr>
    </w:p>
    <w:p w14:paraId="5339083F"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Employees/managers’ responsibilities when left in a room alone include ensuring:</w:t>
      </w:r>
    </w:p>
    <w:p w14:paraId="4DFE4B4D"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To complete a risk assessment for staff working alone</w:t>
      </w:r>
    </w:p>
    <w:p w14:paraId="2F9BB0D3"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Ratios are maintained </w:t>
      </w:r>
    </w:p>
    <w:p w14:paraId="02DB5F0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There is someone to call on in an emergency if required </w:t>
      </w:r>
    </w:p>
    <w:p w14:paraId="34DA4BB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 member of staff and children are safeguarded at all times (relating to additional policies as above). </w:t>
      </w:r>
    </w:p>
    <w:p w14:paraId="35987F95" w14:textId="77777777" w:rsidR="00204C87" w:rsidRPr="004C4DE5" w:rsidRDefault="00204C87" w:rsidP="00204C87">
      <w:pPr>
        <w:pStyle w:val="ListParagraph"/>
        <w:rPr>
          <w:rFonts w:asciiTheme="minorHAnsi" w:hAnsiTheme="minorHAnsi" w:cstheme="minorHAnsi"/>
        </w:rPr>
      </w:pPr>
    </w:p>
    <w:p w14:paraId="36635384"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 responsibilities when left in the building alone:</w:t>
      </w:r>
    </w:p>
    <w:p w14:paraId="1B87C75F"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To make a member of the management aware of when they are working and make plans to check in at their expected time of completion of the work</w:t>
      </w:r>
    </w:p>
    <w:p w14:paraId="42F847E0"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lastRenderedPageBreak/>
        <w:t>To ensure they have access to a telephone at all times in order to call for help if they need it, or for management to check their safety if they are concerned</w:t>
      </w:r>
    </w:p>
    <w:p w14:paraId="49EA3756"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 xml:space="preserve">Ensure that the building remains locked so no one can walk in unidentified </w:t>
      </w:r>
    </w:p>
    <w:p w14:paraId="3959CBB7"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Report any concerns for working alone to the management as soon as is practicably possible.</w:t>
      </w:r>
    </w:p>
    <w:p w14:paraId="44E8ED6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 </w:t>
      </w:r>
    </w:p>
    <w:p w14:paraId="36E8F5B7"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Management’s responsibilities when left in the building alone:</w:t>
      </w:r>
    </w:p>
    <w:p w14:paraId="22275123"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staff working alone are competent and confident to carry out any safety procedures e.g. fire evacuation</w:t>
      </w:r>
    </w:p>
    <w:p w14:paraId="5960758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14:paraId="648945EE"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check that the employee has someone they can contact in the event of an emergency, and the numbers to call   </w:t>
      </w:r>
    </w:p>
    <w:p w14:paraId="014CBAC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ensure that employees have the ability to access a telephone whilst lone working </w:t>
      </w:r>
    </w:p>
    <w:p w14:paraId="77A5BBFA"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If reporting in arrangements have been made and the employee does not call in, to follow it up.</w:t>
      </w:r>
    </w:p>
    <w:p w14:paraId="2C2970AA" w14:textId="77777777" w:rsidR="00204C87" w:rsidRPr="004C4DE5" w:rsidRDefault="00204C87" w:rsidP="00204C87">
      <w:pPr>
        <w:rPr>
          <w:rFonts w:asciiTheme="minorHAnsi" w:hAnsiTheme="minorHAnsi" w:cstheme="minorHAnsi"/>
        </w:rPr>
      </w:pPr>
    </w:p>
    <w:p w14:paraId="4CD3FF1A"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Risk assessments are also completed for these occasions including hazards and risks and how these are controlled. </w:t>
      </w:r>
    </w:p>
    <w:p w14:paraId="7BEE5E03" w14:textId="77777777" w:rsidR="00204C87" w:rsidRPr="004C4DE5" w:rsidRDefault="00204C87" w:rsidP="00204C8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4C87" w:rsidRPr="004C4DE5" w14:paraId="71947827" w14:textId="77777777" w:rsidTr="00611417">
        <w:trPr>
          <w:cantSplit/>
          <w:jc w:val="center"/>
        </w:trPr>
        <w:tc>
          <w:tcPr>
            <w:tcW w:w="1666" w:type="pct"/>
            <w:tcBorders>
              <w:top w:val="single" w:sz="4" w:space="0" w:color="auto"/>
            </w:tcBorders>
            <w:vAlign w:val="center"/>
          </w:tcPr>
          <w:p w14:paraId="02998391"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59097F"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30CE3358"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04C87" w:rsidRPr="004C4DE5" w14:paraId="73D3722F" w14:textId="77777777" w:rsidTr="00611417">
        <w:trPr>
          <w:cantSplit/>
          <w:jc w:val="center"/>
        </w:trPr>
        <w:tc>
          <w:tcPr>
            <w:tcW w:w="1666" w:type="pct"/>
            <w:vAlign w:val="center"/>
          </w:tcPr>
          <w:p w14:paraId="67D2716B" w14:textId="252656E5" w:rsidR="00204C87" w:rsidRPr="004C4DE5" w:rsidRDefault="000B6898"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0F55FC74" w14:textId="506A8778" w:rsidR="00204C87" w:rsidRPr="004C4DE5" w:rsidRDefault="00AC33F8"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0C294CD" w14:textId="6D8CA2D5" w:rsidR="00204C87" w:rsidRPr="004C4DE5" w:rsidRDefault="000B6898" w:rsidP="00611417">
            <w:pPr>
              <w:pStyle w:val="MeetsEYFS"/>
              <w:rPr>
                <w:rFonts w:asciiTheme="minorHAnsi" w:hAnsiTheme="minorHAnsi" w:cstheme="minorHAnsi"/>
                <w:i/>
              </w:rPr>
            </w:pPr>
            <w:r>
              <w:rPr>
                <w:rFonts w:asciiTheme="minorHAnsi" w:hAnsiTheme="minorHAnsi" w:cstheme="minorHAnsi"/>
                <w:i/>
              </w:rPr>
              <w:t>January 2023</w:t>
            </w:r>
          </w:p>
        </w:tc>
      </w:tr>
    </w:tbl>
    <w:p w14:paraId="11D05CB4" w14:textId="77777777" w:rsidR="00204C87" w:rsidRPr="004C4DE5" w:rsidRDefault="00204C87" w:rsidP="00204C87">
      <w:pPr>
        <w:rPr>
          <w:rFonts w:asciiTheme="minorHAnsi" w:hAnsiTheme="minorHAnsi" w:cstheme="minorHAnsi"/>
        </w:rPr>
      </w:pPr>
    </w:p>
    <w:p w14:paraId="018120F6" w14:textId="77777777" w:rsidR="00204C87" w:rsidRPr="004C4DE5" w:rsidRDefault="00204C87" w:rsidP="00204C87">
      <w:pPr>
        <w:rPr>
          <w:rFonts w:asciiTheme="minorHAnsi" w:hAnsiTheme="minorHAnsi" w:cstheme="minorHAnsi"/>
        </w:rPr>
      </w:pPr>
    </w:p>
    <w:p w14:paraId="51DA405A" w14:textId="77777777" w:rsidR="00D4525B" w:rsidRPr="00204C87" w:rsidRDefault="00D4525B" w:rsidP="00204C87"/>
    <w:sectPr w:rsidR="00D4525B" w:rsidRPr="00204C8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5F7A" w14:textId="77777777" w:rsidR="00512146" w:rsidRDefault="00512146" w:rsidP="0023436D">
      <w:r>
        <w:separator/>
      </w:r>
    </w:p>
  </w:endnote>
  <w:endnote w:type="continuationSeparator" w:id="0">
    <w:p w14:paraId="458922A7" w14:textId="77777777" w:rsidR="00512146" w:rsidRDefault="0051214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439A8C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2</w:t>
        </w:r>
        <w:r w:rsidRPr="0023436D">
          <w:rPr>
            <w:rFonts w:asciiTheme="minorHAnsi" w:hAnsiTheme="minorHAnsi" w:cstheme="minorHAnsi"/>
            <w:noProof/>
          </w:rPr>
          <w:fldChar w:fldCharType="end"/>
        </w:r>
      </w:p>
    </w:sdtContent>
  </w:sdt>
  <w:p w14:paraId="730DF7F8"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BF0D10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1</w:t>
        </w:r>
        <w:r w:rsidRPr="0023436D">
          <w:rPr>
            <w:rFonts w:asciiTheme="minorHAnsi" w:hAnsiTheme="minorHAnsi" w:cstheme="minorHAnsi"/>
            <w:noProof/>
          </w:rPr>
          <w:fldChar w:fldCharType="end"/>
        </w:r>
      </w:p>
    </w:sdtContent>
  </w:sdt>
  <w:p w14:paraId="408F5CB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1EF4" w14:textId="77777777" w:rsidR="00512146" w:rsidRDefault="00512146" w:rsidP="0023436D">
      <w:r>
        <w:separator/>
      </w:r>
    </w:p>
  </w:footnote>
  <w:footnote w:type="continuationSeparator" w:id="0">
    <w:p w14:paraId="56CE28ED" w14:textId="77777777" w:rsidR="00512146" w:rsidRDefault="0051214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8"/>
  </w:num>
  <w:num w:numId="4">
    <w:abstractNumId w:val="7"/>
  </w:num>
  <w:num w:numId="5">
    <w:abstractNumId w:val="32"/>
  </w:num>
  <w:num w:numId="6">
    <w:abstractNumId w:val="33"/>
  </w:num>
  <w:num w:numId="7">
    <w:abstractNumId w:val="12"/>
  </w:num>
  <w:num w:numId="8">
    <w:abstractNumId w:val="19"/>
  </w:num>
  <w:num w:numId="9">
    <w:abstractNumId w:val="21"/>
  </w:num>
  <w:num w:numId="10">
    <w:abstractNumId w:val="3"/>
  </w:num>
  <w:num w:numId="11">
    <w:abstractNumId w:val="11"/>
  </w:num>
  <w:num w:numId="12">
    <w:abstractNumId w:val="20"/>
  </w:num>
  <w:num w:numId="13">
    <w:abstractNumId w:val="39"/>
  </w:num>
  <w:num w:numId="14">
    <w:abstractNumId w:val="36"/>
  </w:num>
  <w:num w:numId="15">
    <w:abstractNumId w:val="40"/>
  </w:num>
  <w:num w:numId="16">
    <w:abstractNumId w:val="0"/>
  </w:num>
  <w:num w:numId="17">
    <w:abstractNumId w:val="15"/>
  </w:num>
  <w:num w:numId="18">
    <w:abstractNumId w:val="18"/>
  </w:num>
  <w:num w:numId="19">
    <w:abstractNumId w:val="24"/>
  </w:num>
  <w:num w:numId="20">
    <w:abstractNumId w:val="13"/>
  </w:num>
  <w:num w:numId="21">
    <w:abstractNumId w:val="31"/>
  </w:num>
  <w:num w:numId="22">
    <w:abstractNumId w:val="27"/>
  </w:num>
  <w:num w:numId="23">
    <w:abstractNumId w:val="6"/>
  </w:num>
  <w:num w:numId="24">
    <w:abstractNumId w:val="16"/>
  </w:num>
  <w:num w:numId="25">
    <w:abstractNumId w:val="37"/>
  </w:num>
  <w:num w:numId="26">
    <w:abstractNumId w:val="14"/>
  </w:num>
  <w:num w:numId="27">
    <w:abstractNumId w:val="26"/>
  </w:num>
  <w:num w:numId="28">
    <w:abstractNumId w:val="2"/>
  </w:num>
  <w:num w:numId="29">
    <w:abstractNumId w:val="25"/>
  </w:num>
  <w:num w:numId="30">
    <w:abstractNumId w:val="10"/>
  </w:num>
  <w:num w:numId="31">
    <w:abstractNumId w:val="22"/>
  </w:num>
  <w:num w:numId="32">
    <w:abstractNumId w:val="1"/>
  </w:num>
  <w:num w:numId="33">
    <w:abstractNumId w:val="23"/>
  </w:num>
  <w:num w:numId="34">
    <w:abstractNumId w:val="38"/>
  </w:num>
  <w:num w:numId="35">
    <w:abstractNumId w:val="8"/>
  </w:num>
  <w:num w:numId="36">
    <w:abstractNumId w:val="35"/>
  </w:num>
  <w:num w:numId="37">
    <w:abstractNumId w:val="30"/>
  </w:num>
  <w:num w:numId="38">
    <w:abstractNumId w:val="4"/>
  </w:num>
  <w:num w:numId="39">
    <w:abstractNumId w:val="34"/>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B6898"/>
    <w:rsid w:val="00204C87"/>
    <w:rsid w:val="0023436D"/>
    <w:rsid w:val="00251D09"/>
    <w:rsid w:val="002722D2"/>
    <w:rsid w:val="002D2E02"/>
    <w:rsid w:val="00403BDD"/>
    <w:rsid w:val="00512146"/>
    <w:rsid w:val="005B748A"/>
    <w:rsid w:val="00675431"/>
    <w:rsid w:val="006931A6"/>
    <w:rsid w:val="00701077"/>
    <w:rsid w:val="0089314B"/>
    <w:rsid w:val="00A71AED"/>
    <w:rsid w:val="00AC33F8"/>
    <w:rsid w:val="00B54ECD"/>
    <w:rsid w:val="00BF711E"/>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73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2022-01-07T14:35:00Z</dcterms:created>
  <dcterms:modified xsi:type="dcterms:W3CDTF">2022-01-07T14:35:00Z</dcterms:modified>
</cp:coreProperties>
</file>