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A252" w14:textId="3C1BF035" w:rsidR="0089314B" w:rsidRDefault="0089314B" w:rsidP="0089314B">
      <w:pPr>
        <w:pStyle w:val="H1"/>
        <w:rPr>
          <w:rFonts w:asciiTheme="minorHAnsi" w:hAnsiTheme="minorHAnsi" w:cstheme="minorHAnsi"/>
        </w:rPr>
      </w:pPr>
      <w:bookmarkStart w:id="0" w:name="_Toc372294173"/>
      <w:bookmarkStart w:id="1" w:name="_Toc15916983"/>
      <w:r w:rsidRPr="004C4DE5">
        <w:rPr>
          <w:rFonts w:asciiTheme="minorHAnsi" w:hAnsiTheme="minorHAnsi" w:cstheme="minorHAnsi"/>
        </w:rPr>
        <w:t xml:space="preserve">Whistleblowing </w:t>
      </w:r>
      <w:bookmarkEnd w:id="0"/>
      <w:bookmarkEnd w:id="1"/>
      <w:r w:rsidR="001834ED">
        <w:rPr>
          <w:rFonts w:asciiTheme="minorHAnsi" w:hAnsiTheme="minorHAnsi" w:cstheme="minorHAnsi"/>
        </w:rPr>
        <w:t>Policy</w:t>
      </w:r>
    </w:p>
    <w:p w14:paraId="16DAF8C6" w14:textId="77777777" w:rsidR="000B761A" w:rsidRPr="000B761A" w:rsidRDefault="000B761A" w:rsidP="000B761A"/>
    <w:p w14:paraId="40946BDB" w14:textId="5F2076C7" w:rsidR="001834ED" w:rsidRPr="001834ED" w:rsidRDefault="001834ED" w:rsidP="001834ED">
      <w:pPr>
        <w:jc w:val="center"/>
      </w:pPr>
      <w:r>
        <w:rPr>
          <w:noProof/>
        </w:rPr>
        <w:drawing>
          <wp:inline distT="0" distB="0" distL="0" distR="0" wp14:anchorId="7B798BED" wp14:editId="4555F0E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B74A777" w14:textId="5D37F33D" w:rsidR="0089314B" w:rsidRPr="004C4DE5" w:rsidRDefault="0089314B" w:rsidP="001834ED">
      <w:pPr>
        <w:pStyle w:val="deleteasappropriate"/>
        <w:rPr>
          <w:rFonts w:asciiTheme="minorHAnsi" w:hAnsiTheme="minorHAnsi" w:cstheme="minorHAnsi"/>
        </w:rPr>
      </w:pPr>
      <w:r w:rsidRPr="004C4DE5">
        <w:rPr>
          <w:rFonts w:asciiTheme="minorHAnsi" w:hAnsiTheme="minorHAnsi" w:cstheme="minorHAnsi"/>
        </w:rPr>
        <w:t xml:space="preserve"> </w:t>
      </w:r>
    </w:p>
    <w:p w14:paraId="2549762B" w14:textId="5E5B63EA" w:rsidR="0089314B" w:rsidRPr="004C4DE5" w:rsidRDefault="0089314B" w:rsidP="0089314B">
      <w:pPr>
        <w:rPr>
          <w:rFonts w:asciiTheme="minorHAnsi" w:hAnsiTheme="minorHAnsi" w:cstheme="minorHAnsi"/>
        </w:rPr>
      </w:pPr>
      <w:r w:rsidRPr="004C4DE5">
        <w:rPr>
          <w:rFonts w:asciiTheme="minorHAnsi" w:hAnsiTheme="minorHAnsi" w:cstheme="minorHAnsi"/>
        </w:rPr>
        <w:t>At</w:t>
      </w:r>
      <w:r w:rsidR="001834ED">
        <w:rPr>
          <w:rFonts w:asciiTheme="minorHAnsi" w:hAnsiTheme="minorHAnsi" w:cstheme="minorHAnsi"/>
        </w:rPr>
        <w:t xml:space="preserve"> Pumpkin Pie Childcare</w:t>
      </w:r>
      <w:r w:rsidRPr="004C4DE5">
        <w:rPr>
          <w:rFonts w:asciiTheme="minorHAnsi" w:hAnsiTheme="minorHAnsi" w:cstheme="minorHAnsi"/>
        </w:rPr>
        <w:t xml:space="preserve"> we expect all our colleagues, both internal and external, to be professional at all times and hold the welfare and safety of every child as their paramount objective. </w:t>
      </w:r>
    </w:p>
    <w:p w14:paraId="0E4725B8" w14:textId="77777777" w:rsidR="0089314B" w:rsidRPr="004C4DE5" w:rsidRDefault="0089314B" w:rsidP="0089314B">
      <w:pPr>
        <w:rPr>
          <w:rFonts w:asciiTheme="minorHAnsi" w:hAnsiTheme="minorHAnsi" w:cstheme="minorHAnsi"/>
        </w:rPr>
      </w:pPr>
    </w:p>
    <w:p w14:paraId="5A7EAC01"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We recognise that there may be occasions where this may not happen and we have in place a procedure for staff to disclose any information that suggests children’s welfare and safety may be at risk.  </w:t>
      </w:r>
    </w:p>
    <w:p w14:paraId="489989FD" w14:textId="77777777" w:rsidR="0089314B" w:rsidRPr="004C4DE5" w:rsidRDefault="0089314B" w:rsidP="0089314B">
      <w:pPr>
        <w:rPr>
          <w:rFonts w:asciiTheme="minorHAnsi" w:hAnsiTheme="minorHAnsi" w:cstheme="minorHAnsi"/>
        </w:rPr>
      </w:pPr>
    </w:p>
    <w:p w14:paraId="454F90C4"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We expect all team members to talk through any concerns they may have with their line manager at the earliest opportunity to enable any problems to be resolved as soon as they arise.</w:t>
      </w:r>
    </w:p>
    <w:p w14:paraId="18719196" w14:textId="77777777" w:rsidR="0089314B" w:rsidRPr="004C4DE5" w:rsidRDefault="0089314B" w:rsidP="0089314B">
      <w:pPr>
        <w:rPr>
          <w:rFonts w:asciiTheme="minorHAnsi" w:hAnsiTheme="minorHAnsi" w:cstheme="minorHAnsi"/>
        </w:rPr>
      </w:pPr>
    </w:p>
    <w:p w14:paraId="57EAEDEC" w14:textId="77777777" w:rsidR="0089314B" w:rsidRPr="004C4DE5" w:rsidRDefault="0089314B" w:rsidP="0089314B">
      <w:pPr>
        <w:pStyle w:val="H2"/>
        <w:rPr>
          <w:rFonts w:asciiTheme="minorHAnsi" w:hAnsiTheme="minorHAnsi" w:cstheme="minorHAnsi"/>
          <w:lang w:val="en-US"/>
        </w:rPr>
      </w:pPr>
      <w:r w:rsidRPr="004C4DE5">
        <w:rPr>
          <w:rFonts w:asciiTheme="minorHAnsi" w:hAnsiTheme="minorHAnsi" w:cstheme="minorHAnsi"/>
          <w:lang w:val="en-US"/>
        </w:rPr>
        <w:t>Legal framework</w:t>
      </w:r>
    </w:p>
    <w:p w14:paraId="6AB66D0B"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4C4DE5">
        <w:rPr>
          <w:rFonts w:asciiTheme="minorHAnsi" w:hAnsiTheme="minorHAnsi" w:cstheme="minorHAnsi"/>
        </w:rPr>
        <w:t>disclosures’</w:t>
      </w:r>
      <w:proofErr w:type="gramEnd"/>
      <w:r w:rsidRPr="004C4DE5">
        <w:rPr>
          <w:rFonts w:asciiTheme="minorHAnsi" w:hAnsiTheme="minorHAnsi" w:cstheme="minorHAnsi"/>
        </w:rPr>
        <w:t>. On 25 June 2013, there were some legal changes to what constitutes a qualifying disclosure.</w:t>
      </w:r>
    </w:p>
    <w:p w14:paraId="738237ED" w14:textId="77777777" w:rsidR="0089314B" w:rsidRPr="004C4DE5" w:rsidRDefault="0089314B" w:rsidP="0089314B">
      <w:pPr>
        <w:rPr>
          <w:rFonts w:asciiTheme="minorHAnsi" w:hAnsiTheme="minorHAnsi" w:cstheme="minorHAnsi"/>
        </w:rPr>
      </w:pPr>
    </w:p>
    <w:p w14:paraId="65A885BE"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A qualifying disclosure is one made in the public interest by an employee who has a reasonable belief that:</w:t>
      </w:r>
    </w:p>
    <w:p w14:paraId="0D1FB39A"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criminal offence</w:t>
      </w:r>
    </w:p>
    <w:p w14:paraId="1439CBCD"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miscarriage of justice</w:t>
      </w:r>
    </w:p>
    <w:p w14:paraId="084C3B70"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creating risk to health and safety</w:t>
      </w:r>
    </w:p>
    <w:p w14:paraId="6F90E17F"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causing damage to the environment</w:t>
      </w:r>
    </w:p>
    <w:p w14:paraId="2427AC9D"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breach of any other legal obligation or</w:t>
      </w:r>
    </w:p>
    <w:p w14:paraId="2115D708"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Concealment of any of the above</w:t>
      </w:r>
    </w:p>
    <w:p w14:paraId="5DE71922"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Any other unethical conduct</w:t>
      </w:r>
    </w:p>
    <w:p w14:paraId="05BC1548"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that may be deemed as radicalised or a threat to national security</w:t>
      </w:r>
    </w:p>
    <w:p w14:paraId="1B891C29" w14:textId="77777777" w:rsidR="0089314B" w:rsidRPr="004C4DE5" w:rsidRDefault="0089314B" w:rsidP="0089314B">
      <w:pPr>
        <w:ind w:left="709"/>
        <w:rPr>
          <w:rFonts w:asciiTheme="minorHAnsi" w:hAnsiTheme="minorHAnsi" w:cstheme="minorHAnsi"/>
        </w:rPr>
      </w:pPr>
      <w:r w:rsidRPr="004C4DE5">
        <w:rPr>
          <w:rFonts w:asciiTheme="minorHAnsi" w:hAnsiTheme="minorHAnsi" w:cstheme="minorHAnsi"/>
        </w:rPr>
        <w:t xml:space="preserve">Is being, has been, or is likely to be, committed. </w:t>
      </w:r>
    </w:p>
    <w:p w14:paraId="760A22CA" w14:textId="77777777" w:rsidR="0089314B" w:rsidRPr="004C4DE5" w:rsidRDefault="0089314B" w:rsidP="0089314B">
      <w:pPr>
        <w:rPr>
          <w:rFonts w:asciiTheme="minorHAnsi" w:hAnsiTheme="minorHAnsi" w:cstheme="minorHAnsi"/>
        </w:rPr>
      </w:pPr>
    </w:p>
    <w:p w14:paraId="411DBBDB"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Disclosures made after 25 June 2013 do not have to be made ‘in good faith’; however, they must be made in the public interest. This is essential when assessing a disclosure made by an individual. </w:t>
      </w:r>
    </w:p>
    <w:p w14:paraId="2CBC88F1" w14:textId="77777777" w:rsidR="0089314B" w:rsidRPr="004C4DE5" w:rsidRDefault="0089314B" w:rsidP="0089314B">
      <w:pPr>
        <w:rPr>
          <w:rFonts w:asciiTheme="minorHAnsi" w:hAnsiTheme="minorHAnsi" w:cstheme="minorHAnsi"/>
        </w:rPr>
      </w:pPr>
    </w:p>
    <w:p w14:paraId="57DE4ADC" w14:textId="77777777" w:rsidR="0089314B" w:rsidRPr="004C4DE5" w:rsidRDefault="0089314B" w:rsidP="0089314B">
      <w:pPr>
        <w:jc w:val="left"/>
        <w:rPr>
          <w:rFonts w:asciiTheme="minorHAnsi" w:hAnsiTheme="minorHAnsi" w:cstheme="minorHAnsi"/>
          <w:bCs/>
          <w:szCs w:val="20"/>
        </w:rPr>
      </w:pPr>
      <w:r w:rsidRPr="004C4DE5">
        <w:rPr>
          <w:rFonts w:asciiTheme="minorHAnsi" w:hAnsiTheme="minorHAnsi" w:cstheme="minorHAnsi"/>
          <w:szCs w:val="20"/>
        </w:rPr>
        <w:t>The Public Interest Disclosure Act has the following rules for making a protected disclosure:</w:t>
      </w:r>
    </w:p>
    <w:p w14:paraId="05EAB470" w14:textId="77777777"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t>You must believe it to be substantially true</w:t>
      </w:r>
    </w:p>
    <w:p w14:paraId="1818F05A" w14:textId="77777777"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t>You must not act maliciously or make false allegations</w:t>
      </w:r>
    </w:p>
    <w:p w14:paraId="0FC96100" w14:textId="77777777" w:rsidR="0089314B" w:rsidRPr="004C4DE5" w:rsidRDefault="0089314B" w:rsidP="0089314B">
      <w:pPr>
        <w:numPr>
          <w:ilvl w:val="0"/>
          <w:numId w:val="29"/>
        </w:numPr>
        <w:jc w:val="left"/>
        <w:rPr>
          <w:rFonts w:asciiTheme="minorHAnsi" w:hAnsiTheme="minorHAnsi" w:cstheme="minorHAnsi"/>
          <w:szCs w:val="20"/>
        </w:rPr>
      </w:pPr>
      <w:r w:rsidRPr="004C4DE5">
        <w:rPr>
          <w:rFonts w:asciiTheme="minorHAnsi" w:hAnsiTheme="minorHAnsi" w:cstheme="minorHAnsi"/>
          <w:bCs/>
          <w:szCs w:val="20"/>
        </w:rPr>
        <w:t>You must not seek any personal gain.</w:t>
      </w:r>
    </w:p>
    <w:p w14:paraId="3B9AE83C" w14:textId="77777777" w:rsidR="0089314B" w:rsidRPr="004C4DE5" w:rsidRDefault="0089314B" w:rsidP="0089314B">
      <w:pPr>
        <w:rPr>
          <w:rFonts w:asciiTheme="minorHAnsi" w:hAnsiTheme="minorHAnsi" w:cstheme="minorHAnsi"/>
          <w:lang w:val="en-US"/>
        </w:rPr>
      </w:pPr>
    </w:p>
    <w:p w14:paraId="40CC1838" w14:textId="77777777" w:rsidR="0089314B" w:rsidRPr="004C4DE5" w:rsidRDefault="0089314B" w:rsidP="0089314B">
      <w:pPr>
        <w:rPr>
          <w:rFonts w:asciiTheme="minorHAnsi" w:hAnsiTheme="minorHAnsi" w:cstheme="minorHAnsi"/>
          <w:lang w:val="en-US"/>
        </w:rPr>
      </w:pPr>
      <w:r w:rsidRPr="004C4DE5">
        <w:rPr>
          <w:rFonts w:asciiTheme="minorHAnsi" w:hAnsiTheme="minorHAnsi" w:cstheme="minorHAnsi"/>
          <w:lang w:val="en-US"/>
        </w:rPr>
        <w:t xml:space="preserve">It is not necessary for the employee to have proof that such an act is being, has been, or is likely to be, committed; a reasonable belief is sufficient. </w:t>
      </w:r>
    </w:p>
    <w:p w14:paraId="70C9EEB0" w14:textId="77777777" w:rsidR="0089314B" w:rsidRPr="004C4DE5" w:rsidRDefault="0089314B" w:rsidP="0089314B">
      <w:pPr>
        <w:rPr>
          <w:rFonts w:asciiTheme="minorHAnsi" w:hAnsiTheme="minorHAnsi" w:cstheme="minorHAnsi"/>
        </w:rPr>
      </w:pPr>
    </w:p>
    <w:p w14:paraId="0DD6C7AF" w14:textId="77777777" w:rsidR="0089314B" w:rsidRPr="004C4DE5" w:rsidRDefault="0089314B" w:rsidP="0089314B">
      <w:pPr>
        <w:pStyle w:val="H2"/>
        <w:rPr>
          <w:rFonts w:asciiTheme="minorHAnsi" w:hAnsiTheme="minorHAnsi" w:cstheme="minorHAnsi"/>
        </w:rPr>
      </w:pPr>
      <w:r w:rsidRPr="004C4DE5">
        <w:rPr>
          <w:rFonts w:asciiTheme="minorHAnsi" w:hAnsiTheme="minorHAnsi" w:cstheme="minorHAnsi"/>
        </w:rPr>
        <w:t xml:space="preserve">Disclosure of information </w:t>
      </w:r>
    </w:p>
    <w:p w14:paraId="03B72DDD"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25672DFC"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criminal offence has been committed or is being committed or is likely to be committed</w:t>
      </w:r>
    </w:p>
    <w:p w14:paraId="025BE6F4"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person has failed, is failing or is likely to fail to comply with any legal obligation to which they are subject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EYFS, Equalities Act 2010)</w:t>
      </w:r>
    </w:p>
    <w:p w14:paraId="1AB7E048"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miscarriage of justice has occurred, is occurring, or is likely to occur</w:t>
      </w:r>
    </w:p>
    <w:p w14:paraId="1B23E222"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health or safety of any individual has been, is being, or is likely to be endangered</w:t>
      </w:r>
    </w:p>
    <w:p w14:paraId="4AA6F0C4"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environment, has been, is being, or is likely to be damaged</w:t>
      </w:r>
    </w:p>
    <w:p w14:paraId="016F74CF"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information tending to show any of the above, has been, is being, or is likely to be deliberately concealed.</w:t>
      </w:r>
    </w:p>
    <w:p w14:paraId="2BE0E85E" w14:textId="77777777" w:rsidR="0089314B" w:rsidRPr="004C4DE5" w:rsidRDefault="0089314B" w:rsidP="0089314B">
      <w:pPr>
        <w:ind w:left="720"/>
        <w:rPr>
          <w:rFonts w:asciiTheme="minorHAnsi" w:hAnsiTheme="minorHAnsi" w:cstheme="minorHAnsi"/>
        </w:rPr>
      </w:pPr>
    </w:p>
    <w:p w14:paraId="6E3F1658" w14:textId="77777777" w:rsidR="0089314B" w:rsidRPr="004C4DE5" w:rsidRDefault="0089314B" w:rsidP="0089314B">
      <w:pPr>
        <w:pStyle w:val="H2"/>
        <w:rPr>
          <w:rFonts w:asciiTheme="minorHAnsi" w:hAnsiTheme="minorHAnsi" w:cstheme="minorHAnsi"/>
        </w:rPr>
      </w:pPr>
      <w:r w:rsidRPr="004C4DE5">
        <w:rPr>
          <w:rFonts w:asciiTheme="minorHAnsi" w:hAnsiTheme="minorHAnsi" w:cstheme="minorHAnsi"/>
        </w:rPr>
        <w:t>Disclosure procedure</w:t>
      </w:r>
    </w:p>
    <w:p w14:paraId="05491C28" w14:textId="54A5DC3D"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If this information relates to child protection/safeguarding then the nursery safeguarding children policy should be followed, with particular reference to the staff and volunteering section</w:t>
      </w:r>
    </w:p>
    <w:p w14:paraId="60C9CEDF" w14:textId="77DD4911" w:rsidR="0089314B" w:rsidRPr="004C4DE5" w:rsidRDefault="0089314B" w:rsidP="0089314B">
      <w:pPr>
        <w:numPr>
          <w:ilvl w:val="0"/>
          <w:numId w:val="28"/>
        </w:numPr>
        <w:rPr>
          <w:rFonts w:asciiTheme="minorHAnsi" w:hAnsiTheme="minorHAnsi" w:cstheme="minorHAnsi"/>
          <w:b/>
        </w:rPr>
      </w:pPr>
      <w:r w:rsidRPr="004C4DE5">
        <w:rPr>
          <w:rFonts w:asciiTheme="minorHAnsi" w:hAnsiTheme="minorHAnsi" w:cstheme="minorHAnsi"/>
        </w:rP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rsidRPr="004C4DE5">
        <w:rPr>
          <w:rFonts w:asciiTheme="minorHAnsi" w:hAnsiTheme="minorHAnsi" w:cstheme="minorHAnsi"/>
        </w:rPr>
        <w:t>i.e.</w:t>
      </w:r>
      <w:proofErr w:type="gramEnd"/>
      <w:r w:rsidR="00550DE9">
        <w:rPr>
          <w:rFonts w:asciiTheme="minorHAnsi" w:hAnsiTheme="minorHAnsi" w:cstheme="minorHAnsi"/>
        </w:rPr>
        <w:t xml:space="preserve"> </w:t>
      </w:r>
      <w:r w:rsidRPr="004C4DE5">
        <w:rPr>
          <w:rFonts w:asciiTheme="minorHAnsi" w:hAnsiTheme="minorHAnsi" w:cstheme="minorHAnsi"/>
        </w:rPr>
        <w:t>because it relates to your manager) you should speak to</w:t>
      </w:r>
      <w:r w:rsidR="001834ED">
        <w:rPr>
          <w:rFonts w:asciiTheme="minorHAnsi" w:hAnsiTheme="minorHAnsi" w:cstheme="minorHAnsi"/>
        </w:rPr>
        <w:t xml:space="preserve"> </w:t>
      </w:r>
      <w:r w:rsidR="0002014B">
        <w:rPr>
          <w:rFonts w:asciiTheme="minorHAnsi" w:hAnsiTheme="minorHAnsi" w:cstheme="minorHAnsi"/>
        </w:rPr>
        <w:t xml:space="preserve">Sophie </w:t>
      </w:r>
      <w:proofErr w:type="spellStart"/>
      <w:r w:rsidR="0002014B">
        <w:rPr>
          <w:rFonts w:asciiTheme="minorHAnsi" w:hAnsiTheme="minorHAnsi" w:cstheme="minorHAnsi"/>
        </w:rPr>
        <w:t>Mallaburn</w:t>
      </w:r>
      <w:proofErr w:type="spellEnd"/>
      <w:r w:rsidR="0002014B">
        <w:rPr>
          <w:rFonts w:asciiTheme="minorHAnsi" w:hAnsiTheme="minorHAnsi" w:cstheme="minorHAnsi"/>
        </w:rPr>
        <w:t xml:space="preserve"> (DM)</w:t>
      </w:r>
      <w:r w:rsidR="001834ED">
        <w:rPr>
          <w:rFonts w:asciiTheme="minorHAnsi" w:hAnsiTheme="minorHAnsi" w:cstheme="minorHAnsi"/>
        </w:rPr>
        <w:t xml:space="preserve"> or the Designated Officer. </w:t>
      </w:r>
    </w:p>
    <w:p w14:paraId="39121E86" w14:textId="5D7C9E5A"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Employees will suffer no detriment of any sort for making such a disclosure in accordance with this procedure. For further guidance in the use of the disclosure procedure, employees should speak in confidence to the nursery manage</w:t>
      </w:r>
      <w:r w:rsidR="001834ED">
        <w:rPr>
          <w:rFonts w:asciiTheme="minorHAnsi" w:hAnsiTheme="minorHAnsi" w:cstheme="minorHAnsi"/>
        </w:rPr>
        <w:t>r</w:t>
      </w:r>
    </w:p>
    <w:p w14:paraId="0729C889"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disclosure or concerns raised will be treated seriously and will be dealt with in a consistent and confidential manner and will be followed through in a detailed and thorough manner</w:t>
      </w:r>
    </w:p>
    <w:p w14:paraId="68FED8AE"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13CB6BCC"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Failure to report serious matters can also be investigated and potentially lead to disciplinary action which may result in dismissal</w:t>
      </w:r>
    </w:p>
    <w:p w14:paraId="7DF329C0"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management employee who inappropriately deals with a whistleblowing issue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failing to react appropriately by not taking action in a timely manner or disclosing confidential information) may be deemed to have engaged in gross misconduct which could lead to dismissal</w:t>
      </w:r>
    </w:p>
    <w:p w14:paraId="7495B73D" w14:textId="79500059"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lastRenderedPageBreak/>
        <w:t>We give all of our staff the telephone numbers of the Designated Officer (DO), the local authority children’s social care team and Ofsted so all staff may contact them if they cannot talk to anyone internally about the issues/concerns observed.</w:t>
      </w:r>
    </w:p>
    <w:p w14:paraId="2EA38F2E" w14:textId="77777777" w:rsidR="0089314B" w:rsidRPr="004C4DE5" w:rsidRDefault="0089314B" w:rsidP="0089314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9314B" w:rsidRPr="004C4DE5" w14:paraId="46BE6D33" w14:textId="77777777" w:rsidTr="00611417">
        <w:trPr>
          <w:cantSplit/>
          <w:jc w:val="center"/>
        </w:trPr>
        <w:tc>
          <w:tcPr>
            <w:tcW w:w="1666" w:type="pct"/>
            <w:tcBorders>
              <w:top w:val="single" w:sz="4" w:space="0" w:color="auto"/>
            </w:tcBorders>
            <w:vAlign w:val="center"/>
          </w:tcPr>
          <w:p w14:paraId="53B8A077"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CF0DD61"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6F69BE82"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89314B" w:rsidRPr="004C4DE5" w14:paraId="42586627" w14:textId="77777777" w:rsidTr="00611417">
        <w:trPr>
          <w:cantSplit/>
          <w:jc w:val="center"/>
        </w:trPr>
        <w:tc>
          <w:tcPr>
            <w:tcW w:w="1666" w:type="pct"/>
            <w:vAlign w:val="center"/>
          </w:tcPr>
          <w:p w14:paraId="12700DA1" w14:textId="449981EC" w:rsidR="0089314B" w:rsidRPr="004C4DE5" w:rsidRDefault="007A75C7"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6FC793A1" w14:textId="03907C41" w:rsidR="0089314B" w:rsidRPr="004C4DE5" w:rsidRDefault="001834ED"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67785E4" w14:textId="2F24558A" w:rsidR="0089314B" w:rsidRPr="004C4DE5" w:rsidRDefault="007A75C7" w:rsidP="00611417">
            <w:pPr>
              <w:pStyle w:val="MeetsEYFS"/>
              <w:rPr>
                <w:rFonts w:asciiTheme="minorHAnsi" w:hAnsiTheme="minorHAnsi" w:cstheme="minorHAnsi"/>
                <w:i/>
              </w:rPr>
            </w:pPr>
            <w:r>
              <w:rPr>
                <w:rFonts w:asciiTheme="minorHAnsi" w:hAnsiTheme="minorHAnsi" w:cstheme="minorHAnsi"/>
                <w:i/>
              </w:rPr>
              <w:t>June 2024</w:t>
            </w:r>
          </w:p>
        </w:tc>
      </w:tr>
    </w:tbl>
    <w:p w14:paraId="5453B657" w14:textId="77777777" w:rsidR="00D4525B" w:rsidRPr="0089314B" w:rsidRDefault="00D4525B" w:rsidP="0089314B"/>
    <w:sectPr w:rsidR="00D4525B" w:rsidRPr="0089314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DD72" w14:textId="77777777" w:rsidR="000C0B06" w:rsidRDefault="000C0B06" w:rsidP="0023436D">
      <w:r>
        <w:separator/>
      </w:r>
    </w:p>
  </w:endnote>
  <w:endnote w:type="continuationSeparator" w:id="0">
    <w:p w14:paraId="19D9BCD0" w14:textId="77777777" w:rsidR="000C0B06" w:rsidRDefault="000C0B06"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6D83C5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9314B">
          <w:rPr>
            <w:rFonts w:asciiTheme="minorHAnsi" w:hAnsiTheme="minorHAnsi" w:cstheme="minorHAnsi"/>
            <w:noProof/>
          </w:rPr>
          <w:t>2</w:t>
        </w:r>
        <w:r w:rsidRPr="0023436D">
          <w:rPr>
            <w:rFonts w:asciiTheme="minorHAnsi" w:hAnsiTheme="minorHAnsi" w:cstheme="minorHAnsi"/>
            <w:noProof/>
          </w:rPr>
          <w:fldChar w:fldCharType="end"/>
        </w:r>
      </w:p>
    </w:sdtContent>
  </w:sdt>
  <w:p w14:paraId="208F17DE"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2CCBAE9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9314B">
          <w:rPr>
            <w:rFonts w:asciiTheme="minorHAnsi" w:hAnsiTheme="minorHAnsi" w:cstheme="minorHAnsi"/>
            <w:noProof/>
          </w:rPr>
          <w:t>1</w:t>
        </w:r>
        <w:r w:rsidRPr="0023436D">
          <w:rPr>
            <w:rFonts w:asciiTheme="minorHAnsi" w:hAnsiTheme="minorHAnsi" w:cstheme="minorHAnsi"/>
            <w:noProof/>
          </w:rPr>
          <w:fldChar w:fldCharType="end"/>
        </w:r>
      </w:p>
    </w:sdtContent>
  </w:sdt>
  <w:p w14:paraId="1CF4EEA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59DC" w14:textId="77777777" w:rsidR="000C0B06" w:rsidRDefault="000C0B06" w:rsidP="0023436D">
      <w:r>
        <w:separator/>
      </w:r>
    </w:p>
  </w:footnote>
  <w:footnote w:type="continuationSeparator" w:id="0">
    <w:p w14:paraId="74332512" w14:textId="77777777" w:rsidR="000C0B06" w:rsidRDefault="000C0B06"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0976">
    <w:abstractNumId w:val="21"/>
  </w:num>
  <w:num w:numId="2" w16cid:durableId="1414665828">
    <w:abstractNumId w:val="11"/>
  </w:num>
  <w:num w:numId="3" w16cid:durableId="1738941987">
    <w:abstractNumId w:val="20"/>
  </w:num>
  <w:num w:numId="4" w16cid:durableId="663750376">
    <w:abstractNumId w:val="4"/>
  </w:num>
  <w:num w:numId="5" w16cid:durableId="2094744242">
    <w:abstractNumId w:val="23"/>
  </w:num>
  <w:num w:numId="6" w16cid:durableId="1005743854">
    <w:abstractNumId w:val="24"/>
  </w:num>
  <w:num w:numId="7" w16cid:durableId="1264537013">
    <w:abstractNumId w:val="6"/>
  </w:num>
  <w:num w:numId="8" w16cid:durableId="298073479">
    <w:abstractNumId w:val="13"/>
  </w:num>
  <w:num w:numId="9" w16cid:durableId="808519053">
    <w:abstractNumId w:val="15"/>
  </w:num>
  <w:num w:numId="10" w16cid:durableId="1827939786">
    <w:abstractNumId w:val="2"/>
  </w:num>
  <w:num w:numId="11" w16cid:durableId="54936039">
    <w:abstractNumId w:val="5"/>
  </w:num>
  <w:num w:numId="12" w16cid:durableId="1854487697">
    <w:abstractNumId w:val="14"/>
  </w:num>
  <w:num w:numId="13" w16cid:durableId="555361878">
    <w:abstractNumId w:val="27"/>
  </w:num>
  <w:num w:numId="14" w16cid:durableId="621616733">
    <w:abstractNumId w:val="25"/>
  </w:num>
  <w:num w:numId="15" w16cid:durableId="1331910810">
    <w:abstractNumId w:val="28"/>
  </w:num>
  <w:num w:numId="16" w16cid:durableId="31734421">
    <w:abstractNumId w:val="0"/>
  </w:num>
  <w:num w:numId="17" w16cid:durableId="476798180">
    <w:abstractNumId w:val="9"/>
  </w:num>
  <w:num w:numId="18" w16cid:durableId="539246168">
    <w:abstractNumId w:val="12"/>
  </w:num>
  <w:num w:numId="19" w16cid:durableId="149489146">
    <w:abstractNumId w:val="16"/>
  </w:num>
  <w:num w:numId="20" w16cid:durableId="1528568008">
    <w:abstractNumId w:val="7"/>
  </w:num>
  <w:num w:numId="21" w16cid:durableId="382021164">
    <w:abstractNumId w:val="22"/>
  </w:num>
  <w:num w:numId="22" w16cid:durableId="1045641834">
    <w:abstractNumId w:val="19"/>
  </w:num>
  <w:num w:numId="23" w16cid:durableId="432212646">
    <w:abstractNumId w:val="3"/>
  </w:num>
  <w:num w:numId="24" w16cid:durableId="462581664">
    <w:abstractNumId w:val="10"/>
  </w:num>
  <w:num w:numId="25" w16cid:durableId="95950943">
    <w:abstractNumId w:val="26"/>
  </w:num>
  <w:num w:numId="26" w16cid:durableId="2068872774">
    <w:abstractNumId w:val="8"/>
  </w:num>
  <w:num w:numId="27" w16cid:durableId="359283833">
    <w:abstractNumId w:val="18"/>
  </w:num>
  <w:num w:numId="28" w16cid:durableId="767432776">
    <w:abstractNumId w:val="1"/>
  </w:num>
  <w:num w:numId="29" w16cid:durableId="8768193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014B"/>
    <w:rsid w:val="00025EB2"/>
    <w:rsid w:val="000B761A"/>
    <w:rsid w:val="000C0B06"/>
    <w:rsid w:val="001834ED"/>
    <w:rsid w:val="0023436D"/>
    <w:rsid w:val="003C4B9C"/>
    <w:rsid w:val="004B51CF"/>
    <w:rsid w:val="00550DE9"/>
    <w:rsid w:val="00675431"/>
    <w:rsid w:val="006931A6"/>
    <w:rsid w:val="00701077"/>
    <w:rsid w:val="00775BF1"/>
    <w:rsid w:val="007A75C7"/>
    <w:rsid w:val="0089314B"/>
    <w:rsid w:val="00947C21"/>
    <w:rsid w:val="00A51124"/>
    <w:rsid w:val="00D1741C"/>
    <w:rsid w:val="00D4525B"/>
    <w:rsid w:val="00D62DF7"/>
    <w:rsid w:val="00DA2AF9"/>
    <w:rsid w:val="00ED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203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2023-06-07T15:15:00Z</dcterms:created>
  <dcterms:modified xsi:type="dcterms:W3CDTF">2023-06-07T15:15:00Z</dcterms:modified>
</cp:coreProperties>
</file>